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66C20">
      <w:pPr>
        <w:spacing w:line="64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方正小标宋简体"/>
          <w:color w:val="auto"/>
          <w:sz w:val="44"/>
          <w:szCs w:val="44"/>
        </w:rPr>
        <w:t>晋江市市场监督管理局</w:t>
      </w:r>
    </w:p>
    <w:p w14:paraId="32C96D87">
      <w:pPr>
        <w:spacing w:line="64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方正小标宋简体"/>
          <w:color w:val="auto"/>
          <w:sz w:val="44"/>
          <w:szCs w:val="44"/>
        </w:rPr>
        <w:t>行政处罚决定书</w:t>
      </w:r>
    </w:p>
    <w:p w14:paraId="3494EDA6">
      <w:pPr>
        <w:wordWrap w:val="0"/>
        <w:snapToGrid w:val="0"/>
        <w:spacing w:beforeLines="100" w:afterLines="100" w:line="320" w:lineRule="exact"/>
        <w:jc w:val="center"/>
        <w:rPr>
          <w:rFonts w:ascii="仿宋_GB2312" w:hAnsi="Times New Roman" w:eastAsia="仿宋_GB2312" w:cs="仿宋_GB2312"/>
          <w:color w:val="auto"/>
          <w:sz w:val="32"/>
          <w:szCs w:val="32"/>
        </w:rPr>
      </w:pPr>
      <w:r>
        <w:rPr>
          <w:color w:val="auto"/>
        </w:rPr>
        <w:pict>
          <v:shape id="_x0000_s2051" o:spid="_x0000_s2051"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auto"/>
          <w:sz w:val="32"/>
          <w:szCs w:val="32"/>
        </w:rPr>
        <w:t>晋市监处罚</w:t>
      </w:r>
      <w:r>
        <w:rPr>
          <w:rFonts w:hint="eastAsia" w:ascii="仿宋_GB2312" w:hAnsi="Times New Roman" w:eastAsia="仿宋_GB2312" w:cs="仿宋_GB2312"/>
          <w:color w:val="auto"/>
          <w:sz w:val="32"/>
          <w:szCs w:val="32"/>
          <w:lang w:eastAsia="zh-CN"/>
        </w:rPr>
        <w:t>〔</w:t>
      </w:r>
      <w:r>
        <w:rPr>
          <w:rFonts w:ascii="仿宋_GB2312" w:hAnsi="Times New Roman" w:eastAsia="仿宋_GB2312" w:cs="仿宋_GB2312"/>
          <w:color w:val="auto"/>
          <w:sz w:val="32"/>
          <w:szCs w:val="32"/>
        </w:rPr>
        <w:t>202</w:t>
      </w:r>
      <w:r>
        <w:rPr>
          <w:rFonts w:hint="eastAsia" w:ascii="仿宋_GB2312" w:hAnsi="Times New Roman" w:eastAsia="仿宋_GB2312" w:cs="仿宋_GB2312"/>
          <w:color w:val="auto"/>
          <w:sz w:val="32"/>
          <w:szCs w:val="32"/>
          <w:lang w:val="en-US" w:eastAsia="zh-CN"/>
        </w:rPr>
        <w:t>6</w:t>
      </w:r>
      <w:r>
        <w:rPr>
          <w:rFonts w:hint="eastAsia" w:ascii="仿宋_GB2312" w:hAnsi="Times New Roman" w:eastAsia="仿宋_GB2312" w:cs="仿宋_GB2312"/>
          <w:color w:val="auto"/>
          <w:sz w:val="32"/>
          <w:szCs w:val="32"/>
          <w:lang w:eastAsia="zh-CN"/>
        </w:rPr>
        <w:t>〕</w:t>
      </w:r>
      <w:r>
        <w:rPr>
          <w:rFonts w:ascii="仿宋_GB2312" w:hAnsi="Times New Roman" w:eastAsia="仿宋_GB2312" w:cs="仿宋_GB2312"/>
          <w:color w:val="auto"/>
          <w:sz w:val="32"/>
          <w:szCs w:val="32"/>
        </w:rPr>
        <w:t>01-</w:t>
      </w:r>
      <w:r>
        <w:rPr>
          <w:rFonts w:hint="eastAsia" w:ascii="仿宋_GB2312" w:hAnsi="Times New Roman" w:eastAsia="仿宋_GB2312" w:cs="仿宋_GB2312"/>
          <w:color w:val="auto"/>
          <w:sz w:val="32"/>
          <w:szCs w:val="32"/>
          <w:lang w:val="en-US" w:eastAsia="zh-CN"/>
        </w:rPr>
        <w:t>037</w:t>
      </w:r>
      <w:r>
        <w:rPr>
          <w:rFonts w:hint="eastAsia" w:ascii="仿宋_GB2312" w:hAnsi="Times New Roman" w:eastAsia="仿宋_GB2312" w:cs="仿宋_GB2312"/>
          <w:color w:val="auto"/>
          <w:sz w:val="32"/>
          <w:szCs w:val="32"/>
        </w:rPr>
        <w:t>号</w:t>
      </w:r>
    </w:p>
    <w:p w14:paraId="52466B79">
      <w:pPr>
        <w:spacing w:line="440" w:lineRule="exact"/>
        <w:rPr>
          <w:rFonts w:hint="default" w:ascii="仿宋" w:hAnsi="仿宋" w:eastAsia="仿宋" w:cs="仿宋_GB2312"/>
          <w:color w:val="auto"/>
          <w:kern w:val="1"/>
          <w:sz w:val="32"/>
          <w:szCs w:val="32"/>
          <w:lang w:val="en-US" w:eastAsia="zh-CN"/>
        </w:rPr>
      </w:pPr>
      <w:r>
        <w:rPr>
          <w:rFonts w:hint="eastAsia" w:ascii="仿宋" w:hAnsi="仿宋" w:eastAsia="仿宋" w:cs="仿宋_GB2312"/>
          <w:color w:val="auto"/>
          <w:kern w:val="1"/>
          <w:sz w:val="32"/>
          <w:szCs w:val="32"/>
        </w:rPr>
        <w:t>当事人：</w:t>
      </w:r>
      <w:r>
        <w:rPr>
          <w:rFonts w:hint="eastAsia" w:ascii="仿宋_GB2312" w:hAnsi="仿宋_GB2312" w:eastAsia="仿宋_GB2312" w:cs="仿宋_GB2312"/>
          <w:color w:val="auto"/>
          <w:sz w:val="32"/>
          <w:szCs w:val="32"/>
          <w:u w:val="none"/>
          <w:lang w:eastAsia="zh-CN"/>
        </w:rPr>
        <w:t>晋江市青阳苗苗食品商行</w:t>
      </w:r>
    </w:p>
    <w:p w14:paraId="756BD9F3">
      <w:pPr>
        <w:spacing w:line="440" w:lineRule="exact"/>
        <w:rPr>
          <w:rFonts w:ascii="仿宋" w:hAnsi="仿宋" w:eastAsia="仿宋" w:cs="仿宋_GB2312"/>
          <w:color w:val="auto"/>
          <w:kern w:val="1"/>
          <w:sz w:val="32"/>
          <w:szCs w:val="32"/>
        </w:rPr>
      </w:pPr>
      <w:r>
        <w:rPr>
          <w:rFonts w:hint="eastAsia" w:ascii="仿宋" w:hAnsi="仿宋" w:eastAsia="仿宋" w:cs="仿宋_GB2312"/>
          <w:color w:val="auto"/>
          <w:kern w:val="1"/>
          <w:sz w:val="32"/>
          <w:szCs w:val="32"/>
        </w:rPr>
        <w:t>主体资格证照名称：营业执照</w:t>
      </w:r>
    </w:p>
    <w:p w14:paraId="6348B34E">
      <w:pPr>
        <w:spacing w:line="440" w:lineRule="exact"/>
        <w:rPr>
          <w:rFonts w:ascii="仿宋" w:hAnsi="仿宋" w:eastAsia="仿宋" w:cs="仿宋_GB2312"/>
          <w:color w:val="auto"/>
          <w:kern w:val="1"/>
          <w:sz w:val="32"/>
          <w:szCs w:val="32"/>
        </w:rPr>
      </w:pPr>
      <w:r>
        <w:rPr>
          <w:rFonts w:hint="eastAsia" w:ascii="仿宋" w:hAnsi="仿宋" w:eastAsia="仿宋" w:cs="仿宋_GB2312"/>
          <w:color w:val="auto"/>
          <w:kern w:val="1"/>
          <w:sz w:val="32"/>
          <w:szCs w:val="32"/>
        </w:rPr>
        <w:t>统一社会信用代码：</w:t>
      </w:r>
      <w:r>
        <w:rPr>
          <w:rFonts w:hint="eastAsia" w:ascii="仿宋_GB2312" w:hAnsi="仿宋_GB2312" w:eastAsia="仿宋_GB2312" w:cs="仿宋_GB2312"/>
          <w:color w:val="auto"/>
          <w:sz w:val="32"/>
          <w:szCs w:val="32"/>
          <w:u w:val="none"/>
          <w:lang w:eastAsia="zh-CN"/>
        </w:rPr>
        <w:t>92350582MAD3X51M3G</w:t>
      </w:r>
    </w:p>
    <w:p w14:paraId="2A2BA479">
      <w:pPr>
        <w:spacing w:line="440" w:lineRule="exact"/>
        <w:rPr>
          <w:rFonts w:hint="default" w:ascii="仿宋" w:hAnsi="仿宋" w:eastAsia="仿宋" w:cs="仿宋_GB2312"/>
          <w:color w:val="auto"/>
          <w:kern w:val="1"/>
          <w:sz w:val="32"/>
          <w:szCs w:val="32"/>
          <w:lang w:val="en-US"/>
        </w:rPr>
      </w:pPr>
      <w:r>
        <w:rPr>
          <w:rFonts w:hint="eastAsia" w:ascii="仿宋" w:hAnsi="仿宋" w:eastAsia="仿宋" w:cs="仿宋_GB2312"/>
          <w:color w:val="auto"/>
          <w:kern w:val="1"/>
          <w:sz w:val="32"/>
          <w:szCs w:val="32"/>
        </w:rPr>
        <w:t>经营场所</w:t>
      </w:r>
      <w:r>
        <w:rPr>
          <w:rFonts w:hint="eastAsia" w:ascii="仿宋" w:hAnsi="仿宋" w:eastAsia="仿宋" w:cs="仿宋_GB2312"/>
          <w:color w:val="auto"/>
          <w:kern w:val="1"/>
          <w:sz w:val="32"/>
          <w:szCs w:val="32"/>
        </w:rPr>
        <w:t>：</w:t>
      </w:r>
      <w:r>
        <w:rPr>
          <w:rFonts w:hint="eastAsia" w:ascii="仿宋_GB2312" w:hAnsi="仿宋_GB2312" w:eastAsia="仿宋_GB2312" w:cs="仿宋_GB2312"/>
          <w:color w:val="auto"/>
          <w:sz w:val="32"/>
          <w:szCs w:val="32"/>
          <w:u w:val="none"/>
          <w:lang w:val="en-US" w:eastAsia="zh-CN"/>
        </w:rPr>
        <w:t>福建省晋江市*****</w:t>
      </w:r>
    </w:p>
    <w:p w14:paraId="1C0F5FAB">
      <w:pPr>
        <w:spacing w:line="440" w:lineRule="exact"/>
        <w:rPr>
          <w:rFonts w:ascii="仿宋" w:hAnsi="仿宋" w:eastAsia="仿宋" w:cs="仿宋_GB2312"/>
          <w:color w:val="auto"/>
          <w:kern w:val="1"/>
          <w:sz w:val="32"/>
          <w:szCs w:val="32"/>
        </w:rPr>
      </w:pPr>
      <w:r>
        <w:rPr>
          <w:rFonts w:hint="eastAsia" w:ascii="仿宋" w:hAnsi="仿宋" w:eastAsia="仿宋" w:cs="仿宋_GB2312"/>
          <w:color w:val="auto"/>
          <w:kern w:val="1"/>
          <w:sz w:val="32"/>
          <w:szCs w:val="32"/>
        </w:rPr>
        <w:t>经营者</w:t>
      </w:r>
      <w:r>
        <w:rPr>
          <w:rFonts w:hint="eastAsia" w:ascii="仿宋" w:hAnsi="仿宋" w:eastAsia="仿宋" w:cs="仿宋_GB2312"/>
          <w:color w:val="auto"/>
          <w:kern w:val="1"/>
          <w:sz w:val="32"/>
          <w:szCs w:val="32"/>
        </w:rPr>
        <w:t>：</w:t>
      </w:r>
      <w:r>
        <w:rPr>
          <w:rFonts w:hint="eastAsia" w:ascii="仿宋_GB2312" w:hAnsi="仿宋_GB2312" w:eastAsia="仿宋_GB2312" w:cs="仿宋_GB2312"/>
          <w:color w:val="auto"/>
          <w:sz w:val="32"/>
          <w:szCs w:val="32"/>
          <w:u w:val="none"/>
          <w:lang w:eastAsia="zh-CN"/>
        </w:rPr>
        <w:t>庄育苗</w:t>
      </w:r>
    </w:p>
    <w:p w14:paraId="2C2E9D75">
      <w:pPr>
        <w:keepNext w:val="0"/>
        <w:keepLines w:val="0"/>
        <w:pageBreakBefore w:val="0"/>
        <w:widowControl w:val="0"/>
        <w:kinsoku/>
        <w:wordWrap/>
        <w:overflowPunct/>
        <w:topLinePunct w:val="0"/>
        <w:autoSpaceDE/>
        <w:autoSpaceDN/>
        <w:bidi w:val="0"/>
        <w:spacing w:line="400" w:lineRule="exact"/>
        <w:jc w:val="left"/>
        <w:rPr>
          <w:rFonts w:hint="default" w:ascii="仿宋" w:hAnsi="仿宋" w:eastAsia="仿宋" w:cs="仿宋_GB2312"/>
          <w:color w:val="auto"/>
          <w:kern w:val="1"/>
          <w:sz w:val="32"/>
          <w:szCs w:val="32"/>
          <w:lang w:val="en-US" w:eastAsia="zh-CN"/>
        </w:rPr>
      </w:pPr>
      <w:r>
        <w:rPr>
          <w:rFonts w:hint="eastAsia" w:ascii="仿宋" w:hAnsi="仿宋" w:eastAsia="仿宋" w:cs="仿宋_GB2312"/>
          <w:color w:val="auto"/>
          <w:kern w:val="1"/>
          <w:sz w:val="32"/>
          <w:szCs w:val="32"/>
        </w:rPr>
        <w:t>身份证号码：</w:t>
      </w:r>
      <w:r>
        <w:rPr>
          <w:rFonts w:hint="eastAsia" w:ascii="仿宋" w:hAnsi="仿宋" w:eastAsia="仿宋" w:cs="仿宋_GB2312"/>
          <w:color w:val="auto"/>
          <w:kern w:val="1"/>
          <w:sz w:val="32"/>
          <w:szCs w:val="32"/>
          <w:lang w:val="en-US" w:eastAsia="zh-CN"/>
        </w:rPr>
        <w:t>******</w:t>
      </w:r>
    </w:p>
    <w:p w14:paraId="34170457">
      <w:pPr>
        <w:spacing w:line="440" w:lineRule="exact"/>
        <w:rPr>
          <w:rFonts w:hint="default" w:ascii="仿宋" w:hAnsi="仿宋" w:eastAsia="仿宋" w:cs="仿宋_GB2312"/>
          <w:color w:val="auto"/>
          <w:kern w:val="1"/>
          <w:sz w:val="32"/>
          <w:szCs w:val="32"/>
          <w:lang w:val="en-US" w:eastAsia="zh-CN"/>
        </w:rPr>
      </w:pPr>
      <w:r>
        <w:rPr>
          <w:rFonts w:hint="eastAsia" w:ascii="仿宋" w:hAnsi="仿宋" w:eastAsia="仿宋" w:cs="仿宋_GB2312"/>
          <w:color w:val="auto"/>
          <w:kern w:val="1"/>
          <w:sz w:val="32"/>
          <w:szCs w:val="32"/>
        </w:rPr>
        <w:t>联系电话：</w:t>
      </w:r>
      <w:r>
        <w:rPr>
          <w:rFonts w:hint="eastAsia" w:ascii="仿宋" w:hAnsi="仿宋" w:eastAsia="仿宋" w:cs="仿宋_GB2312"/>
          <w:color w:val="auto"/>
          <w:kern w:val="1"/>
          <w:sz w:val="32"/>
          <w:szCs w:val="32"/>
          <w:lang w:val="en-US" w:eastAsia="zh-CN"/>
        </w:rPr>
        <w:t>******</w:t>
      </w:r>
    </w:p>
    <w:p w14:paraId="6EEE4C43">
      <w:pPr>
        <w:spacing w:line="440" w:lineRule="exact"/>
        <w:rPr>
          <w:rFonts w:hint="default" w:ascii="仿宋" w:hAnsi="仿宋" w:eastAsia="仿宋" w:cs="仿宋_GB2312"/>
          <w:color w:val="auto"/>
          <w:kern w:val="1"/>
          <w:sz w:val="32"/>
          <w:szCs w:val="32"/>
          <w:lang w:val="en-US" w:eastAsia="zh-CN"/>
        </w:rPr>
      </w:pPr>
      <w:r>
        <w:rPr>
          <w:rFonts w:hint="eastAsia" w:ascii="仿宋" w:hAnsi="仿宋" w:eastAsia="仿宋" w:cs="仿宋_GB2312"/>
          <w:color w:val="auto"/>
          <w:kern w:val="1"/>
          <w:sz w:val="32"/>
          <w:szCs w:val="32"/>
        </w:rPr>
        <w:t>联系地址：</w:t>
      </w:r>
      <w:r>
        <w:rPr>
          <w:rFonts w:hint="eastAsia" w:ascii="仿宋" w:hAnsi="仿宋" w:eastAsia="仿宋" w:cs="仿宋_GB2312"/>
          <w:color w:val="auto"/>
          <w:kern w:val="1"/>
          <w:sz w:val="32"/>
          <w:szCs w:val="32"/>
          <w:lang w:val="en-US" w:eastAsia="zh-CN"/>
        </w:rPr>
        <w:t>******</w:t>
      </w:r>
    </w:p>
    <w:p w14:paraId="6C181DE1">
      <w:pPr>
        <w:spacing w:line="440" w:lineRule="exact"/>
        <w:ind w:firstLine="640" w:firstLineChars="200"/>
        <w:rPr>
          <w:rFonts w:ascii="仿宋" w:hAnsi="仿宋" w:eastAsia="仿宋" w:cs="仿宋"/>
          <w:color w:val="auto"/>
          <w:sz w:val="32"/>
          <w:szCs w:val="32"/>
        </w:rPr>
      </w:pPr>
      <w:r>
        <w:rPr>
          <w:rFonts w:hint="eastAsia" w:ascii="仿宋_GB2312" w:hAnsi="仿宋_GB2312" w:eastAsia="仿宋_GB2312" w:cs="仿宋_GB2312"/>
          <w:color w:val="auto"/>
          <w:sz w:val="32"/>
          <w:szCs w:val="32"/>
          <w:lang w:val="en-US" w:eastAsia="zh-CN"/>
        </w:rPr>
        <w:t>2026年1月13日</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lang w:val="en-US" w:eastAsia="zh-CN"/>
        </w:rPr>
        <w:t>我局执法人员根据举报线索依法对当事人的经营场所进行检查，当事人配合检查并提供营业执照和仅销售预包装食品经营者备案信息采集表。执法人员现场核查该经营场所，现场发现无生产日期、保质期、配料表的预包装食品“鲍汁干贝芋蓉”4盒。</w:t>
      </w:r>
      <w:r>
        <w:rPr>
          <w:rFonts w:hint="eastAsia" w:ascii="仿宋_GB2312" w:hAnsi="仿宋" w:eastAsia="仿宋_GB2312" w:cs="仿宋_GB2312"/>
          <w:color w:val="auto"/>
          <w:sz w:val="32"/>
          <w:szCs w:val="32"/>
        </w:rPr>
        <w:t>执法人员</w:t>
      </w:r>
      <w:r>
        <w:rPr>
          <w:rFonts w:hint="eastAsia" w:ascii="仿宋_GB2312" w:hAnsi="仿宋" w:eastAsia="仿宋_GB2312" w:cs="仿宋_GB2312"/>
          <w:color w:val="auto"/>
          <w:sz w:val="32"/>
          <w:szCs w:val="32"/>
          <w:lang w:eastAsia="zh-CN"/>
        </w:rPr>
        <w:t>依据</w:t>
      </w:r>
      <w:r>
        <w:rPr>
          <w:rFonts w:hint="eastAsia" w:ascii="仿宋_GB2312" w:hAnsi="仿宋" w:eastAsia="仿宋_GB2312" w:cs="仿宋_GB2312"/>
          <w:color w:val="auto"/>
          <w:sz w:val="32"/>
          <w:szCs w:val="32"/>
        </w:rPr>
        <w:t>《中华人民共和国</w:t>
      </w:r>
      <w:r>
        <w:rPr>
          <w:rFonts w:hint="eastAsia" w:ascii="仿宋_GB2312" w:hAnsi="仿宋" w:eastAsia="仿宋_GB2312" w:cs="仿宋_GB2312"/>
          <w:color w:val="auto"/>
          <w:sz w:val="32"/>
          <w:szCs w:val="32"/>
          <w:lang w:eastAsia="zh-CN"/>
        </w:rPr>
        <w:t>食品安全法》第一百一十条第（四）项之规定</w:t>
      </w:r>
      <w:r>
        <w:rPr>
          <w:rFonts w:hint="eastAsia" w:ascii="仿宋_GB2312" w:hAnsi="仿宋" w:eastAsia="仿宋_GB2312" w:cs="仿宋_GB2312"/>
          <w:color w:val="auto"/>
          <w:sz w:val="32"/>
          <w:szCs w:val="32"/>
        </w:rPr>
        <w:t>，依法对上述涉案物品实施行政强制措施，予以扣押</w:t>
      </w:r>
      <w:r>
        <w:rPr>
          <w:rFonts w:hint="eastAsia" w:ascii="仿宋_GB2312" w:hAnsi="仿宋"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当事人涉嫌销售标签不符合规定食品的行为，违反了《中华人民共和国食品安全法》第六十七条第一款之规定</w:t>
      </w:r>
      <w:r>
        <w:rPr>
          <w:rFonts w:hint="eastAsia" w:ascii="仿宋_GB2312" w:hAnsi="仿宋_GB2312" w:eastAsia="仿宋_GB2312" w:cs="仿宋_GB2312"/>
          <w:color w:val="auto"/>
          <w:sz w:val="32"/>
          <w:szCs w:val="32"/>
          <w:u w:val="none"/>
          <w:lang w:eastAsia="zh-CN"/>
        </w:rPr>
        <w:t>，</w:t>
      </w:r>
      <w:r>
        <w:rPr>
          <w:rFonts w:hint="eastAsia" w:ascii="仿宋" w:hAnsi="仿宋" w:eastAsia="仿宋" w:cs="仿宋"/>
          <w:color w:val="auto"/>
          <w:sz w:val="32"/>
          <w:szCs w:val="32"/>
        </w:rPr>
        <w:t>即予以立案调查。</w:t>
      </w:r>
    </w:p>
    <w:p w14:paraId="3C4978C9">
      <w:pPr>
        <w:spacing w:line="44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none"/>
        </w:rPr>
        <w:t>经查实，</w:t>
      </w:r>
      <w:r>
        <w:rPr>
          <w:rFonts w:hint="eastAsia" w:ascii="仿宋_GB2312" w:hAnsi="仿宋_GB2312" w:eastAsia="仿宋_GB2312" w:cs="仿宋_GB2312"/>
          <w:color w:val="auto"/>
          <w:sz w:val="32"/>
          <w:szCs w:val="32"/>
          <w:u w:val="none"/>
          <w:lang w:eastAsia="zh-CN"/>
        </w:rPr>
        <w:t>晋江市青阳苗苗食品商行（个体工商户）</w:t>
      </w:r>
      <w:r>
        <w:rPr>
          <w:rFonts w:hint="eastAsia" w:ascii="仿宋_GB2312" w:hAnsi="仿宋_GB2312" w:eastAsia="仿宋_GB2312" w:cs="仿宋_GB2312"/>
          <w:color w:val="auto"/>
          <w:sz w:val="32"/>
          <w:szCs w:val="32"/>
          <w:u w:val="none"/>
          <w:lang w:val="en-US" w:eastAsia="zh-CN"/>
        </w:rPr>
        <w:t>是当事人开办的从事预包装食品零售的个体工商户。</w:t>
      </w:r>
      <w:r>
        <w:rPr>
          <w:rFonts w:hint="eastAsia" w:ascii="仿宋_GB2312" w:hAnsi="仿宋_GB2312" w:eastAsia="仿宋_GB2312" w:cs="仿宋_GB2312"/>
          <w:color w:val="auto"/>
          <w:sz w:val="32"/>
          <w:szCs w:val="32"/>
          <w:u w:val="none"/>
          <w:lang w:eastAsia="zh-CN"/>
        </w:rPr>
        <w:t>持有合法有效的营业执照和</w:t>
      </w:r>
      <w:r>
        <w:rPr>
          <w:rFonts w:hint="eastAsia" w:ascii="仿宋_GB2312" w:hAnsi="仿宋_GB2312" w:eastAsia="仿宋_GB2312" w:cs="仿宋_GB2312"/>
          <w:color w:val="auto"/>
          <w:sz w:val="32"/>
          <w:szCs w:val="32"/>
          <w:lang w:val="en-US" w:eastAsia="zh-CN"/>
        </w:rPr>
        <w:t>仅销售预包装食品经营者备案信息采集表</w:t>
      </w:r>
      <w:r>
        <w:rPr>
          <w:rFonts w:hint="eastAsia" w:ascii="仿宋_GB2312" w:hAnsi="仿宋_GB2312" w:eastAsia="仿宋_GB2312" w:cs="仿宋_GB2312"/>
          <w:color w:val="auto"/>
          <w:sz w:val="32"/>
          <w:szCs w:val="32"/>
          <w:u w:val="none"/>
          <w:lang w:eastAsia="zh-CN"/>
        </w:rPr>
        <w:t>，本局执法人员依据投诉举报对当事人的经营场所进行检查时，在该商行经营场所内</w:t>
      </w:r>
      <w:r>
        <w:rPr>
          <w:rFonts w:hint="eastAsia" w:ascii="仿宋_GB2312" w:hAnsi="仿宋_GB2312" w:eastAsia="仿宋_GB2312" w:cs="仿宋_GB2312"/>
          <w:color w:val="auto"/>
          <w:sz w:val="32"/>
          <w:szCs w:val="32"/>
          <w:lang w:val="en-US" w:eastAsia="zh-CN"/>
        </w:rPr>
        <w:t>发现无生产日期、保质期、配料表的预包装食品“鲍汁干贝芋蓉”4盒</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none"/>
          <w:lang w:eastAsia="zh-CN"/>
        </w:rPr>
        <w:t>上述产品是当事人向石狮市陈记食品小作坊购进的，标签上标有产品名称、小作坊核准证号、生产厂家、生产地址；未标注生产日期、保质期、配料表等相关信息。当事人以</w:t>
      </w:r>
      <w:r>
        <w:rPr>
          <w:rFonts w:hint="eastAsia" w:ascii="仿宋_GB2312" w:hAnsi="仿宋_GB2312" w:eastAsia="仿宋_GB2312" w:cs="仿宋_GB2312"/>
          <w:color w:val="auto"/>
          <w:sz w:val="32"/>
          <w:szCs w:val="32"/>
          <w:u w:val="none"/>
          <w:lang w:val="en-US" w:eastAsia="zh-CN"/>
        </w:rPr>
        <w:t>300元/箱的价格</w:t>
      </w:r>
      <w:r>
        <w:rPr>
          <w:rFonts w:hint="eastAsia" w:ascii="仿宋_GB2312" w:hAnsi="仿宋_GB2312" w:eastAsia="仿宋_GB2312" w:cs="仿宋_GB2312"/>
          <w:color w:val="auto"/>
          <w:sz w:val="32"/>
          <w:szCs w:val="32"/>
          <w:u w:val="none"/>
          <w:lang w:eastAsia="zh-CN"/>
        </w:rPr>
        <w:t>一共购进了</w:t>
      </w:r>
      <w:r>
        <w:rPr>
          <w:rFonts w:hint="eastAsia" w:ascii="仿宋_GB2312" w:hAnsi="仿宋_GB2312" w:eastAsia="仿宋_GB2312" w:cs="仿宋_GB2312"/>
          <w:color w:val="auto"/>
          <w:sz w:val="32"/>
          <w:szCs w:val="32"/>
          <w:u w:val="none"/>
          <w:lang w:val="en-US" w:eastAsia="zh-CN"/>
        </w:rPr>
        <w:t>1箱共120个，除了我局现场检查发现的4个以外均已销售完毕，销售价3.5元/盒，总销售额406元，获利106元，</w:t>
      </w:r>
      <w:r>
        <w:rPr>
          <w:rFonts w:hint="eastAsia" w:ascii="仿宋_GB2312" w:hAnsi="仿宋_GB2312" w:eastAsia="仿宋_GB2312" w:cs="仿宋_GB2312"/>
          <w:color w:val="auto"/>
          <w:sz w:val="32"/>
          <w:szCs w:val="32"/>
        </w:rPr>
        <w:t>据此认定当事人违法所得</w:t>
      </w:r>
      <w:r>
        <w:rPr>
          <w:rFonts w:hint="eastAsia" w:ascii="仿宋_GB2312" w:hAnsi="仿宋_GB2312" w:eastAsia="仿宋_GB2312" w:cs="仿宋_GB2312"/>
          <w:color w:val="auto"/>
          <w:sz w:val="32"/>
          <w:szCs w:val="32"/>
          <w:lang w:val="en-US" w:eastAsia="zh-CN"/>
        </w:rPr>
        <w:t>106元</w:t>
      </w:r>
      <w:r>
        <w:rPr>
          <w:rFonts w:hint="eastAsia" w:ascii="仿宋_GB2312" w:hAnsi="仿宋_GB2312" w:eastAsia="仿宋_GB2312" w:cs="仿宋_GB2312"/>
          <w:color w:val="auto"/>
          <w:sz w:val="32"/>
          <w:szCs w:val="32"/>
        </w:rPr>
        <w:t>。</w:t>
      </w:r>
    </w:p>
    <w:p w14:paraId="05499ED9">
      <w:pPr>
        <w:spacing w:line="44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以上事实，由</w:t>
      </w:r>
      <w:r>
        <w:rPr>
          <w:rFonts w:hint="eastAsia" w:ascii="仿宋_GB2312" w:hAnsi="仿宋_GB2312" w:eastAsia="仿宋_GB2312" w:cs="仿宋_GB2312"/>
          <w:color w:val="auto"/>
          <w:sz w:val="32"/>
          <w:szCs w:val="32"/>
          <w:u w:val="none"/>
        </w:rPr>
        <w:t>现场笔录、照片、举报单</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当事人营业执照、</w:t>
      </w:r>
      <w:r>
        <w:rPr>
          <w:rFonts w:hint="eastAsia" w:ascii="仿宋_GB2312" w:hAnsi="仿宋_GB2312" w:eastAsia="仿宋_GB2312" w:cs="仿宋_GB2312"/>
          <w:color w:val="auto"/>
          <w:sz w:val="32"/>
          <w:szCs w:val="32"/>
          <w:u w:val="none"/>
          <w:lang w:eastAsia="zh-CN"/>
        </w:rPr>
        <w:t>食品经营许可证</w:t>
      </w:r>
      <w:r>
        <w:rPr>
          <w:rFonts w:hint="eastAsia" w:ascii="仿宋_GB2312" w:hAnsi="仿宋_GB2312" w:eastAsia="仿宋_GB2312" w:cs="仿宋_GB2312"/>
          <w:color w:val="auto"/>
          <w:sz w:val="32"/>
          <w:szCs w:val="32"/>
          <w:u w:val="none"/>
        </w:rPr>
        <w:t>、身份证复印件</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询问调查笔录</w:t>
      </w:r>
      <w:r>
        <w:rPr>
          <w:rFonts w:hint="eastAsia" w:ascii="仿宋" w:hAnsi="仿宋" w:eastAsia="仿宋" w:cs="仿宋"/>
          <w:color w:val="auto"/>
          <w:sz w:val="32"/>
          <w:szCs w:val="32"/>
        </w:rPr>
        <w:t>等证据证明。</w:t>
      </w:r>
      <w:r>
        <w:rPr>
          <w:rFonts w:ascii="仿宋" w:hAnsi="仿宋" w:eastAsia="仿宋" w:cs="仿宋"/>
          <w:color w:val="auto"/>
          <w:sz w:val="32"/>
          <w:szCs w:val="32"/>
        </w:rPr>
        <w:t xml:space="preserve"> </w:t>
      </w:r>
      <w:r>
        <w:rPr>
          <w:rFonts w:ascii="仿宋" w:hAnsi="仿宋" w:eastAsia="仿宋" w:cs="仿宋"/>
          <w:color w:val="auto"/>
          <w:sz w:val="32"/>
          <w:szCs w:val="32"/>
        </w:rPr>
        <w:t xml:space="preserve"> </w:t>
      </w:r>
    </w:p>
    <w:p w14:paraId="7A228757">
      <w:pPr>
        <w:spacing w:line="44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eastAsia="zh-CN"/>
        </w:rPr>
        <w:t>2026年3月23日</w:t>
      </w:r>
      <w:r>
        <w:rPr>
          <w:rFonts w:hint="eastAsia" w:ascii="仿宋" w:hAnsi="仿宋" w:eastAsia="仿宋" w:cs="仿宋"/>
          <w:color w:val="auto"/>
          <w:sz w:val="32"/>
          <w:szCs w:val="32"/>
        </w:rPr>
        <w:t>，</w:t>
      </w:r>
      <w:r>
        <w:rPr>
          <w:rFonts w:hint="eastAsia" w:ascii="仿宋" w:hAnsi="仿宋" w:eastAsia="仿宋" w:cs="仿宋"/>
          <w:color w:val="auto"/>
          <w:sz w:val="32"/>
          <w:szCs w:val="32"/>
        </w:rPr>
        <w:t>本局向当事人直接送达晋市监罚告</w:t>
      </w:r>
      <w:r>
        <w:rPr>
          <w:rFonts w:hint="eastAsia" w:ascii="仿宋" w:hAnsi="仿宋" w:eastAsia="仿宋" w:cs="仿宋"/>
          <w:color w:val="auto"/>
          <w:sz w:val="32"/>
          <w:szCs w:val="32"/>
          <w:lang w:eastAsia="zh-CN"/>
        </w:rPr>
        <w:t>〔</w:t>
      </w:r>
      <w:r>
        <w:rPr>
          <w:rFonts w:ascii="仿宋" w:hAnsi="仿宋" w:eastAsia="仿宋" w:cs="仿宋"/>
          <w:color w:val="auto"/>
          <w:sz w:val="32"/>
          <w:szCs w:val="32"/>
        </w:rPr>
        <w:t>202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w:t>
      </w:r>
      <w:r>
        <w:rPr>
          <w:rFonts w:ascii="仿宋" w:hAnsi="仿宋" w:eastAsia="仿宋" w:cs="仿宋"/>
          <w:color w:val="auto"/>
          <w:sz w:val="32"/>
          <w:szCs w:val="32"/>
        </w:rPr>
        <w:t xml:space="preserve">  01-</w:t>
      </w:r>
      <w:r>
        <w:rPr>
          <w:rFonts w:hint="eastAsia" w:ascii="仿宋" w:hAnsi="仿宋" w:eastAsia="仿宋" w:cs="仿宋"/>
          <w:color w:val="auto"/>
          <w:sz w:val="32"/>
          <w:szCs w:val="32"/>
          <w:lang w:val="en-US" w:eastAsia="zh-CN"/>
        </w:rPr>
        <w:t>091</w:t>
      </w:r>
      <w:r>
        <w:rPr>
          <w:rFonts w:hint="eastAsia" w:ascii="仿宋" w:hAnsi="仿宋" w:eastAsia="仿宋" w:cs="仿宋"/>
          <w:color w:val="auto"/>
          <w:sz w:val="32"/>
          <w:szCs w:val="32"/>
        </w:rPr>
        <w:t>号《行政处罚告知书》，当事人未在法定期限内提出陈述或申辩。</w:t>
      </w:r>
      <w:r>
        <w:rPr>
          <w:rFonts w:ascii="仿宋" w:hAnsi="仿宋" w:eastAsia="仿宋" w:cs="仿宋"/>
          <w:color w:val="auto"/>
          <w:sz w:val="32"/>
          <w:szCs w:val="32"/>
        </w:rPr>
        <w:t xml:space="preserve">  </w:t>
      </w:r>
    </w:p>
    <w:p w14:paraId="4DCF4532">
      <w:pPr>
        <w:keepNext w:val="0"/>
        <w:keepLines w:val="0"/>
        <w:pageBreakBefore w:val="0"/>
        <w:widowControl w:val="0"/>
        <w:kinsoku/>
        <w:wordWrap/>
        <w:overflowPunct/>
        <w:topLinePunct w:val="0"/>
        <w:autoSpaceDE/>
        <w:autoSpaceDN/>
        <w:bidi w:val="0"/>
        <w:adjustRightInd/>
        <w:spacing w:line="400" w:lineRule="exact"/>
        <w:ind w:firstLine="630"/>
        <w:textAlignment w:val="auto"/>
        <w:rPr>
          <w:rFonts w:hint="eastAsia" w:ascii="仿宋_GB2312" w:hAnsi="仿宋_GB2312" w:eastAsia="仿宋_GB2312" w:cs="仿宋_GB2312"/>
          <w:color w:val="auto"/>
          <w:sz w:val="32"/>
          <w:szCs w:val="32"/>
          <w:u w:val="none"/>
          <w:lang w:eastAsia="zh-CN"/>
        </w:rPr>
      </w:pPr>
      <w:r>
        <w:rPr>
          <w:rFonts w:hint="eastAsia" w:ascii="仿宋" w:hAnsi="仿宋" w:eastAsia="仿宋" w:cs="仿宋"/>
          <w:color w:val="auto"/>
          <w:sz w:val="32"/>
          <w:szCs w:val="32"/>
        </w:rPr>
        <w:t>本局认为：</w:t>
      </w:r>
      <w:r>
        <w:rPr>
          <w:rFonts w:hint="eastAsia" w:ascii="仿宋_GB2312" w:hAnsi="仿宋_GB2312" w:eastAsia="仿宋_GB2312" w:cs="仿宋_GB2312"/>
          <w:color w:val="auto"/>
          <w:sz w:val="32"/>
          <w:szCs w:val="32"/>
          <w:u w:val="none"/>
          <w:lang w:eastAsia="zh-CN"/>
        </w:rPr>
        <w:t>当事人销售标签不符合规定食品的行为违反了</w:t>
      </w:r>
      <w:r>
        <w:rPr>
          <w:rFonts w:hint="eastAsia" w:ascii="仿宋_GB2312" w:hAnsi="仿宋_GB2312" w:eastAsia="仿宋_GB2312" w:cs="仿宋_GB2312"/>
          <w:color w:val="auto"/>
          <w:sz w:val="32"/>
          <w:szCs w:val="32"/>
          <w:lang w:val="en-US" w:eastAsia="zh-CN"/>
        </w:rPr>
        <w:t>《中华人民共和国食品安全法》第六十七条第一款之规定。</w:t>
      </w:r>
      <w:bookmarkStart w:id="0" w:name="_GoBack"/>
      <w:bookmarkEnd w:id="0"/>
    </w:p>
    <w:p w14:paraId="4B7EFF98">
      <w:pPr>
        <w:spacing w:line="44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鉴于当事人积极配合市场监督管理部门调查，如实陈述违法事实，适用《福建省市场监督管理行政处罚裁量权适用规则》第十一条第（二）项，对于当事人</w:t>
      </w:r>
      <w:r>
        <w:rPr>
          <w:rFonts w:hint="eastAsia" w:ascii="仿宋_GB2312" w:hAnsi="仿宋_GB2312" w:eastAsia="仿宋_GB2312" w:cs="仿宋_GB2312"/>
          <w:color w:val="auto"/>
          <w:sz w:val="32"/>
          <w:szCs w:val="32"/>
          <w:u w:val="none"/>
          <w:lang w:eastAsia="zh-CN"/>
        </w:rPr>
        <w:t>销售标签不符合规定食品</w:t>
      </w:r>
      <w:r>
        <w:rPr>
          <w:rFonts w:hint="eastAsia" w:ascii="仿宋_GB2312" w:hAnsi="仿宋_GB2312" w:eastAsia="仿宋_GB2312" w:cs="仿宋_GB2312"/>
          <w:color w:val="auto"/>
          <w:sz w:val="32"/>
          <w:szCs w:val="32"/>
        </w:rPr>
        <w:t>的行为，根据《福建省市场监督管理系统适用</w:t>
      </w:r>
      <w:r>
        <w:rPr>
          <w:rFonts w:hint="eastAsia" w:ascii="仿宋_GB2312" w:hAnsi="仿宋_GB2312" w:eastAsia="仿宋_GB2312" w:cs="仿宋_GB2312"/>
          <w:color w:val="auto"/>
          <w:sz w:val="32"/>
          <w:szCs w:val="32"/>
          <w:lang w:eastAsia="zh-CN"/>
        </w:rPr>
        <w:t>〈中华人民共和国</w:t>
      </w:r>
      <w:r>
        <w:rPr>
          <w:rFonts w:hint="eastAsia" w:ascii="仿宋_GB2312" w:hAnsi="仿宋_GB2312" w:eastAsia="仿宋_GB2312" w:cs="仿宋_GB2312"/>
          <w:color w:val="auto"/>
          <w:sz w:val="32"/>
          <w:szCs w:val="32"/>
        </w:rPr>
        <w:t>食品安全法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行政处罚裁量基准》</w:t>
      </w:r>
      <w:r>
        <w:rPr>
          <w:rFonts w:hint="eastAsia" w:ascii="仿宋_GB2312" w:hAnsi="仿宋_GB2312" w:eastAsia="仿宋_GB2312" w:cs="仿宋_GB2312"/>
          <w:color w:val="auto"/>
          <w:sz w:val="32"/>
          <w:szCs w:val="32"/>
          <w:lang w:val="en-US" w:eastAsia="zh-CN"/>
        </w:rPr>
        <w:t>SP</w:t>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从轻情节</w:t>
      </w:r>
      <w:r>
        <w:rPr>
          <w:rFonts w:hint="eastAsia" w:ascii="仿宋_GB2312" w:hAnsi="仿宋_GB2312" w:eastAsia="仿宋_GB2312" w:cs="仿宋_GB2312"/>
          <w:color w:val="auto"/>
          <w:sz w:val="32"/>
          <w:szCs w:val="32"/>
        </w:rPr>
        <w:t>予以处罚。</w:t>
      </w:r>
    </w:p>
    <w:p w14:paraId="70F42C48">
      <w:pPr>
        <w:keepNext w:val="0"/>
        <w:keepLines w:val="0"/>
        <w:pageBreakBefore w:val="0"/>
        <w:widowControl w:val="0"/>
        <w:kinsoku/>
        <w:wordWrap/>
        <w:overflowPunct/>
        <w:topLinePunct w:val="0"/>
        <w:autoSpaceDE/>
        <w:autoSpaceDN/>
        <w:bidi w:val="0"/>
        <w:spacing w:line="4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u w:val="none"/>
          <w:lang w:val="en-US" w:eastAsia="zh-CN"/>
        </w:rPr>
        <w:t>一、依据</w:t>
      </w:r>
      <w:r>
        <w:rPr>
          <w:rFonts w:hint="eastAsia" w:ascii="仿宋_GB2312" w:hAnsi="仿宋_GB2312" w:eastAsia="仿宋_GB2312" w:cs="仿宋_GB2312"/>
          <w:color w:val="auto"/>
          <w:sz w:val="32"/>
          <w:szCs w:val="32"/>
          <w:lang w:val="en-US" w:eastAsia="zh-CN"/>
        </w:rPr>
        <w:t>《中华人民共和国食品安全法》第一百二十五条第一款</w:t>
      </w:r>
      <w:r>
        <w:rPr>
          <w:rFonts w:hint="eastAsia" w:ascii="仿宋_GB2312" w:hAnsi="仿宋_GB2312" w:eastAsia="仿宋_GB2312" w:cs="仿宋_GB2312"/>
          <w:color w:val="auto"/>
          <w:sz w:val="32"/>
          <w:szCs w:val="32"/>
        </w:rPr>
        <w:t>第（二）项之规定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本局决定</w:t>
      </w:r>
      <w:r>
        <w:rPr>
          <w:rFonts w:hint="eastAsia" w:ascii="仿宋_GB2312" w:hAnsi="仿宋_GB2312" w:eastAsia="仿宋_GB2312" w:cs="仿宋_GB2312"/>
          <w:color w:val="auto"/>
          <w:sz w:val="32"/>
          <w:szCs w:val="32"/>
          <w:lang w:eastAsia="zh-CN"/>
        </w:rPr>
        <w:t>对当事人处罚如下：</w:t>
      </w:r>
    </w:p>
    <w:p w14:paraId="048E0663">
      <w:pPr>
        <w:keepNext w:val="0"/>
        <w:keepLines w:val="0"/>
        <w:pageBreakBefore w:val="0"/>
        <w:widowControl w:val="0"/>
        <w:numPr>
          <w:ilvl w:val="0"/>
          <w:numId w:val="1"/>
        </w:numPr>
        <w:kinsoku/>
        <w:wordWrap/>
        <w:overflowPunct/>
        <w:topLinePunct w:val="0"/>
        <w:autoSpaceDE/>
        <w:autoSpaceDN/>
        <w:bidi w:val="0"/>
        <w:spacing w:line="400" w:lineRule="exact"/>
        <w:ind w:left="0" w:lef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没收违法所得106元；</w:t>
      </w:r>
    </w:p>
    <w:p w14:paraId="04F2B2DC">
      <w:pPr>
        <w:keepNext w:val="0"/>
        <w:keepLines w:val="0"/>
        <w:pageBreakBefore w:val="0"/>
        <w:widowControl w:val="0"/>
        <w:numPr>
          <w:ilvl w:val="0"/>
          <w:numId w:val="1"/>
        </w:numPr>
        <w:kinsoku/>
        <w:wordWrap/>
        <w:overflowPunct/>
        <w:topLinePunct w:val="0"/>
        <w:autoSpaceDE/>
        <w:autoSpaceDN/>
        <w:bidi w:val="0"/>
        <w:spacing w:line="400" w:lineRule="exact"/>
        <w:ind w:left="0" w:leftChars="0" w:firstLine="640" w:firstLineChars="200"/>
        <w:rPr>
          <w:rFonts w:hint="eastAsia" w:ascii="仿宋_GB2312" w:hAnsi="仿宋_GB2312" w:eastAsia="仿宋_GB2312" w:cs="仿宋_GB2312"/>
          <w:color w:val="auto"/>
          <w:sz w:val="32"/>
          <w:szCs w:val="32"/>
          <w:u w:val="single"/>
          <w:lang w:eastAsia="zh-CN"/>
        </w:rPr>
      </w:pPr>
      <w:r>
        <w:rPr>
          <w:rFonts w:hint="eastAsia" w:ascii="仿宋_GB2312" w:hAnsi="仿宋_GB2312" w:eastAsia="仿宋_GB2312" w:cs="仿宋_GB2312"/>
          <w:color w:val="auto"/>
          <w:sz w:val="32"/>
          <w:szCs w:val="32"/>
        </w:rPr>
        <w:t>处以罚款5000元。</w:t>
      </w:r>
    </w:p>
    <w:p w14:paraId="00780701">
      <w:pPr>
        <w:keepNext w:val="0"/>
        <w:keepLines w:val="0"/>
        <w:pageBreakBefore w:val="0"/>
        <w:widowControl w:val="0"/>
        <w:numPr>
          <w:ilvl w:val="0"/>
          <w:numId w:val="0"/>
        </w:numPr>
        <w:kinsoku/>
        <w:wordWrap/>
        <w:overflowPunct/>
        <w:topLinePunct w:val="0"/>
        <w:autoSpaceDE/>
        <w:autoSpaceDN/>
        <w:bidi w:val="0"/>
        <w:spacing w:line="400" w:lineRule="exact"/>
        <w:ind w:firstLine="640" w:firstLineChars="200"/>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u w:val="none"/>
        </w:rPr>
        <w:t>二、依据《中华人民共和国行政处罚法》第三十三条的规定，对当事人进行教育。具体内容如下：当事人应</w:t>
      </w:r>
      <w:r>
        <w:rPr>
          <w:rFonts w:hint="eastAsia" w:ascii="仿宋_GB2312" w:hAnsi="仿宋_GB2312" w:eastAsia="仿宋_GB2312" w:cs="仿宋_GB2312"/>
          <w:color w:val="auto"/>
          <w:sz w:val="32"/>
          <w:szCs w:val="32"/>
          <w:u w:val="none"/>
          <w:lang w:eastAsia="zh-CN"/>
        </w:rPr>
        <w:t>依法向合法来源采购预包装食品，建立并落实好进货查验记录制度，保证商品来源合法、标签完整、产品合格</w:t>
      </w:r>
      <w:r>
        <w:rPr>
          <w:rFonts w:hint="eastAsia" w:ascii="仿宋_GB2312" w:hAnsi="仿宋_GB2312" w:eastAsia="仿宋_GB2312" w:cs="仿宋_GB2312"/>
          <w:color w:val="auto"/>
          <w:sz w:val="32"/>
          <w:szCs w:val="32"/>
          <w:u w:val="none"/>
        </w:rPr>
        <w:t>。</w:t>
      </w:r>
    </w:p>
    <w:p w14:paraId="0739A98E">
      <w:pPr>
        <w:spacing w:line="44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以上款项合计</w:t>
      </w:r>
      <w:r>
        <w:rPr>
          <w:rFonts w:hint="eastAsia" w:ascii="仿宋" w:hAnsi="仿宋" w:eastAsia="仿宋" w:cs="仿宋"/>
          <w:color w:val="auto"/>
          <w:sz w:val="32"/>
          <w:szCs w:val="32"/>
          <w:lang w:val="en-US" w:eastAsia="zh-CN"/>
        </w:rPr>
        <w:t>5106</w:t>
      </w:r>
      <w:r>
        <w:rPr>
          <w:rFonts w:hint="eastAsia" w:ascii="仿宋" w:hAnsi="仿宋" w:eastAsia="仿宋" w:cs="仿宋"/>
          <w:color w:val="auto"/>
          <w:sz w:val="32"/>
          <w:szCs w:val="32"/>
        </w:rPr>
        <w:t>元，当事人应当自收到本决定书之日起十五日内，持“福建省政府非税收入缴款通知书”到银行缴款。当事人逾期不履行行政处罚决定的，本局将依据《中华人民共和国行政处罚法》第七十二条</w:t>
      </w:r>
      <w:r>
        <w:rPr>
          <w:rFonts w:hint="eastAsia" w:ascii="仿宋" w:hAnsi="仿宋" w:eastAsia="仿宋" w:cs="仿宋"/>
          <w:color w:val="auto"/>
          <w:sz w:val="32"/>
          <w:szCs w:val="32"/>
          <w:lang w:eastAsia="zh-CN"/>
        </w:rPr>
        <w:t>第一款</w:t>
      </w:r>
      <w:r>
        <w:rPr>
          <w:rFonts w:hint="eastAsia" w:ascii="仿宋" w:hAnsi="仿宋" w:eastAsia="仿宋" w:cs="仿宋"/>
          <w:color w:val="auto"/>
          <w:sz w:val="32"/>
          <w:szCs w:val="32"/>
        </w:rPr>
        <w:t>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352F57F4">
      <w:pPr>
        <w:spacing w:line="44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当事人如不服本处罚决定，可在接到本处罚决定书之日起</w:t>
      </w:r>
      <w:r>
        <w:rPr>
          <w:rFonts w:ascii="仿宋" w:hAnsi="仿宋" w:eastAsia="仿宋" w:cs="仿宋"/>
          <w:color w:val="auto"/>
          <w:sz w:val="32"/>
          <w:szCs w:val="32"/>
        </w:rPr>
        <w:t>60</w:t>
      </w:r>
      <w:r>
        <w:rPr>
          <w:rFonts w:hint="eastAsia" w:ascii="仿宋" w:hAnsi="仿宋" w:eastAsia="仿宋" w:cs="仿宋"/>
          <w:color w:val="auto"/>
          <w:sz w:val="32"/>
          <w:szCs w:val="32"/>
        </w:rPr>
        <w:t>日内向晋江市人民政府申请行政复议，或在</w:t>
      </w:r>
      <w:r>
        <w:rPr>
          <w:rFonts w:ascii="仿宋" w:hAnsi="仿宋" w:eastAsia="仿宋" w:cs="仿宋"/>
          <w:color w:val="auto"/>
          <w:sz w:val="32"/>
          <w:szCs w:val="32"/>
        </w:rPr>
        <w:t>6</w:t>
      </w:r>
      <w:r>
        <w:rPr>
          <w:rFonts w:hint="eastAsia" w:ascii="仿宋" w:hAnsi="仿宋" w:eastAsia="仿宋" w:cs="仿宋"/>
          <w:color w:val="auto"/>
          <w:sz w:val="32"/>
          <w:szCs w:val="32"/>
        </w:rPr>
        <w:t>个月内依法向</w:t>
      </w:r>
      <w:r>
        <w:rPr>
          <w:rFonts w:hint="eastAsia" w:ascii="仿宋" w:hAnsi="仿宋" w:eastAsia="仿宋" w:cs="仿宋"/>
          <w:color w:val="auto"/>
          <w:sz w:val="32"/>
          <w:szCs w:val="32"/>
          <w:lang w:eastAsia="zh-CN"/>
        </w:rPr>
        <w:t>洛江区</w:t>
      </w:r>
      <w:r>
        <w:rPr>
          <w:rFonts w:hint="eastAsia" w:ascii="仿宋" w:hAnsi="仿宋" w:eastAsia="仿宋" w:cs="仿宋"/>
          <w:color w:val="auto"/>
          <w:sz w:val="32"/>
          <w:szCs w:val="32"/>
        </w:rPr>
        <w:t>人民法院提起行政诉讼。当事人对行政处罚决定不服而申请行政复议或者提起行政诉讼期间，行政处罚不停止执行，法律、法规、规章另有规定的，从其规定。</w:t>
      </w:r>
      <w:r>
        <w:rPr>
          <w:rFonts w:ascii="仿宋" w:hAnsi="仿宋" w:eastAsia="仿宋" w:cs="仿宋"/>
          <w:color w:val="auto"/>
          <w:sz w:val="32"/>
          <w:szCs w:val="32"/>
        </w:rPr>
        <w:t xml:space="preserve"> </w:t>
      </w:r>
    </w:p>
    <w:p w14:paraId="0E28A39D">
      <w:pPr>
        <w:spacing w:line="440" w:lineRule="exact"/>
        <w:ind w:firstLine="640" w:firstLineChars="200"/>
        <w:jc w:val="left"/>
        <w:rPr>
          <w:rFonts w:ascii="仿宋" w:hAnsi="仿宋" w:eastAsia="仿宋" w:cs="仿宋"/>
          <w:color w:val="auto"/>
          <w:sz w:val="32"/>
          <w:szCs w:val="32"/>
        </w:rPr>
      </w:pPr>
    </w:p>
    <w:p w14:paraId="6E224A0D">
      <w:pPr>
        <w:spacing w:line="440" w:lineRule="exact"/>
        <w:ind w:firstLine="640" w:firstLineChars="200"/>
        <w:jc w:val="left"/>
        <w:rPr>
          <w:rFonts w:ascii="仿宋" w:hAnsi="仿宋" w:eastAsia="仿宋" w:cs="仿宋"/>
          <w:color w:val="auto"/>
          <w:sz w:val="32"/>
          <w:szCs w:val="32"/>
        </w:rPr>
      </w:pPr>
    </w:p>
    <w:p w14:paraId="50C8BD32">
      <w:pPr>
        <w:spacing w:line="440" w:lineRule="exact"/>
        <w:ind w:firstLine="640" w:firstLineChars="200"/>
        <w:jc w:val="left"/>
        <w:rPr>
          <w:rFonts w:ascii="仿宋" w:hAnsi="仿宋" w:eastAsia="仿宋" w:cs="仿宋"/>
          <w:color w:val="auto"/>
          <w:sz w:val="32"/>
          <w:szCs w:val="32"/>
        </w:rPr>
      </w:pPr>
    </w:p>
    <w:p w14:paraId="35D9DAD8">
      <w:pPr>
        <w:spacing w:line="440" w:lineRule="exact"/>
        <w:ind w:firstLine="601"/>
        <w:jc w:val="right"/>
        <w:rPr>
          <w:rFonts w:hint="eastAsia" w:ascii="仿宋" w:hAnsi="仿宋" w:eastAsia="仿宋" w:cs="仿宋"/>
          <w:color w:val="auto"/>
          <w:sz w:val="32"/>
          <w:szCs w:val="32"/>
        </w:rPr>
      </w:pPr>
      <w:r>
        <w:rPr>
          <w:rFonts w:ascii="仿宋" w:hAnsi="仿宋" w:eastAsia="仿宋" w:cs="仿宋"/>
          <w:color w:val="auto"/>
          <w:sz w:val="32"/>
          <w:szCs w:val="32"/>
        </w:rPr>
        <w:t xml:space="preserve">                   </w:t>
      </w:r>
      <w:r>
        <w:rPr>
          <w:rFonts w:hint="eastAsia" w:ascii="仿宋" w:hAnsi="仿宋" w:eastAsia="仿宋" w:cs="仿宋"/>
          <w:color w:val="auto"/>
          <w:sz w:val="32"/>
          <w:szCs w:val="32"/>
        </w:rPr>
        <w:t>晋江市市场监督管理局</w:t>
      </w:r>
    </w:p>
    <w:p w14:paraId="56E4CCAA">
      <w:pPr>
        <w:spacing w:line="440" w:lineRule="exact"/>
        <w:ind w:firstLine="601"/>
        <w:jc w:val="right"/>
        <w:rPr>
          <w:rFonts w:hint="eastAsia" w:ascii="仿宋" w:hAnsi="仿宋" w:eastAsia="仿宋" w:cs="仿宋"/>
          <w:color w:val="auto"/>
          <w:sz w:val="32"/>
          <w:szCs w:val="32"/>
        </w:rPr>
      </w:pPr>
      <w:r>
        <w:rPr>
          <w:rFonts w:ascii="仿宋" w:hAnsi="仿宋" w:eastAsia="仿宋" w:cs="仿宋"/>
          <w:color w:val="auto"/>
          <w:sz w:val="32"/>
          <w:szCs w:val="32"/>
        </w:rPr>
        <w:t xml:space="preserve"> </w:t>
      </w:r>
      <w:r>
        <w:rPr>
          <w:rFonts w:hint="eastAsia" w:ascii="仿宋" w:hAnsi="仿宋" w:eastAsia="仿宋" w:cs="仿宋"/>
          <w:color w:val="auto"/>
          <w:sz w:val="32"/>
          <w:szCs w:val="32"/>
          <w:lang w:eastAsia="zh-CN"/>
        </w:rPr>
        <w:t>2026年4月3日</w:t>
      </w:r>
    </w:p>
    <w:p w14:paraId="6B9F3C7A">
      <w:pPr>
        <w:rPr>
          <w:rFonts w:hint="eastAsia"/>
          <w:color w:val="auto"/>
          <w:lang w:eastAsia="zh-CN"/>
        </w:rPr>
      </w:pP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2E799">
    <w:pPr>
      <w:pStyle w:val="4"/>
      <w:jc w:val="center"/>
      <w:rPr>
        <w:rFonts w:ascii="仿宋_GB2312" w:eastAsia="仿宋_GB2312"/>
        <w:sz w:val="28"/>
        <w:szCs w:val="28"/>
      </w:rPr>
    </w:pPr>
    <w:r>
      <w:rPr>
        <w:rFonts w:hint="eastAsia" w:ascii="仿宋_GB2312" w:eastAsia="仿宋_GB2312"/>
        <w:sz w:val="28"/>
        <w:szCs w:val="21"/>
      </w:rPr>
      <w:t xml:space="preserve">第 </w:t>
    </w:r>
    <w:r>
      <w:rPr>
        <w:rFonts w:ascii="仿宋_GB2312" w:eastAsia="仿宋_GB2312"/>
        <w:sz w:val="28"/>
        <w:szCs w:val="21"/>
      </w:rPr>
      <w:fldChar w:fldCharType="begin"/>
    </w:r>
    <w:r>
      <w:rPr>
        <w:rFonts w:ascii="仿宋_GB2312" w:eastAsia="仿宋_GB2312"/>
        <w:sz w:val="28"/>
        <w:szCs w:val="21"/>
      </w:rPr>
      <w:instrText xml:space="preserve"> PAGE </w:instrText>
    </w:r>
    <w:r>
      <w:rPr>
        <w:rFonts w:ascii="仿宋_GB2312" w:eastAsia="仿宋_GB2312"/>
        <w:sz w:val="28"/>
        <w:szCs w:val="21"/>
      </w:rPr>
      <w:fldChar w:fldCharType="separate"/>
    </w:r>
    <w:r>
      <w:rPr>
        <w:rFonts w:ascii="仿宋_GB2312" w:eastAsia="仿宋_GB2312"/>
        <w:sz w:val="28"/>
        <w:szCs w:val="21"/>
      </w:rPr>
      <w:t>2</w:t>
    </w:r>
    <w:r>
      <w:rPr>
        <w:rFonts w:ascii="仿宋_GB2312" w:eastAsia="仿宋_GB2312"/>
        <w:sz w:val="28"/>
        <w:szCs w:val="21"/>
      </w:rPr>
      <w:fldChar w:fldCharType="end"/>
    </w:r>
    <w:r>
      <w:rPr>
        <w:rFonts w:hint="eastAsia" w:ascii="仿宋_GB2312" w:eastAsia="仿宋_GB2312"/>
        <w:sz w:val="28"/>
        <w:szCs w:val="21"/>
      </w:rPr>
      <w:t xml:space="preserve"> 页 共 </w:t>
    </w:r>
    <w:r>
      <w:rPr>
        <w:rFonts w:ascii="仿宋_GB2312" w:eastAsia="仿宋_GB2312"/>
        <w:sz w:val="28"/>
        <w:szCs w:val="21"/>
      </w:rPr>
      <w:fldChar w:fldCharType="begin"/>
    </w:r>
    <w:r>
      <w:rPr>
        <w:rFonts w:ascii="仿宋_GB2312" w:eastAsia="仿宋_GB2312"/>
        <w:sz w:val="28"/>
        <w:szCs w:val="21"/>
      </w:rPr>
      <w:instrText xml:space="preserve"> NUMPAGES </w:instrText>
    </w:r>
    <w:r>
      <w:rPr>
        <w:rFonts w:ascii="仿宋_GB2312" w:eastAsia="仿宋_GB2312"/>
        <w:sz w:val="28"/>
        <w:szCs w:val="21"/>
      </w:rPr>
      <w:fldChar w:fldCharType="separate"/>
    </w:r>
    <w:r>
      <w:rPr>
        <w:rFonts w:ascii="仿宋_GB2312" w:eastAsia="仿宋_GB2312"/>
        <w:sz w:val="28"/>
        <w:szCs w:val="21"/>
      </w:rPr>
      <w:t>2</w:t>
    </w:r>
    <w:r>
      <w:rPr>
        <w:rFonts w:ascii="仿宋_GB2312" w:eastAsia="仿宋_GB2312"/>
        <w:sz w:val="28"/>
        <w:szCs w:val="21"/>
      </w:rPr>
      <w:fldChar w:fldCharType="end"/>
    </w:r>
    <w:r>
      <w:rPr>
        <w:rFonts w:hint="eastAsia" w:ascii="仿宋_GB2312" w:eastAsia="仿宋_GB2312"/>
        <w:sz w:val="28"/>
        <w:szCs w:val="21"/>
      </w:rPr>
      <w:t xml:space="preserve"> 页</w:t>
    </w:r>
  </w:p>
  <w:p w14:paraId="3D846644">
    <w:pPr>
      <w:pStyle w:val="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249E5"/>
    <w:multiLevelType w:val="singleLevel"/>
    <w:tmpl w:val="DDC249E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Q0MDk5ZGJmOGIzMzgyNjdmZDdjM2VjZDYzMTlhY2MifQ=="/>
  </w:docVars>
  <w:rsids>
    <w:rsidRoot w:val="002C15E7"/>
    <w:rsid w:val="00000DF4"/>
    <w:rsid w:val="00005C52"/>
    <w:rsid w:val="00007764"/>
    <w:rsid w:val="00007A02"/>
    <w:rsid w:val="000248F3"/>
    <w:rsid w:val="00034496"/>
    <w:rsid w:val="00037806"/>
    <w:rsid w:val="00040F02"/>
    <w:rsid w:val="0004759F"/>
    <w:rsid w:val="000743AE"/>
    <w:rsid w:val="00076947"/>
    <w:rsid w:val="00077A72"/>
    <w:rsid w:val="00077DE6"/>
    <w:rsid w:val="000A0EAA"/>
    <w:rsid w:val="000A23C0"/>
    <w:rsid w:val="000A5D28"/>
    <w:rsid w:val="000B0D42"/>
    <w:rsid w:val="000C3E68"/>
    <w:rsid w:val="000D7EE2"/>
    <w:rsid w:val="000E35B4"/>
    <w:rsid w:val="001044FE"/>
    <w:rsid w:val="001055EC"/>
    <w:rsid w:val="00114448"/>
    <w:rsid w:val="00126331"/>
    <w:rsid w:val="0013456D"/>
    <w:rsid w:val="00140948"/>
    <w:rsid w:val="00143B8C"/>
    <w:rsid w:val="00153BEB"/>
    <w:rsid w:val="001779F3"/>
    <w:rsid w:val="001A3074"/>
    <w:rsid w:val="001B0254"/>
    <w:rsid w:val="001B40E4"/>
    <w:rsid w:val="001B52A1"/>
    <w:rsid w:val="001D4034"/>
    <w:rsid w:val="001F327B"/>
    <w:rsid w:val="00204476"/>
    <w:rsid w:val="00231D99"/>
    <w:rsid w:val="00235707"/>
    <w:rsid w:val="0023661B"/>
    <w:rsid w:val="00246A8D"/>
    <w:rsid w:val="00254D23"/>
    <w:rsid w:val="002576B9"/>
    <w:rsid w:val="00257DD1"/>
    <w:rsid w:val="00291604"/>
    <w:rsid w:val="002A15A0"/>
    <w:rsid w:val="002C15E7"/>
    <w:rsid w:val="002C1F2A"/>
    <w:rsid w:val="002C30A0"/>
    <w:rsid w:val="002C43EA"/>
    <w:rsid w:val="00316F22"/>
    <w:rsid w:val="003209F0"/>
    <w:rsid w:val="00342439"/>
    <w:rsid w:val="00345C90"/>
    <w:rsid w:val="0034617A"/>
    <w:rsid w:val="00361A24"/>
    <w:rsid w:val="00365D56"/>
    <w:rsid w:val="00367629"/>
    <w:rsid w:val="0037516E"/>
    <w:rsid w:val="00393749"/>
    <w:rsid w:val="003A7A6D"/>
    <w:rsid w:val="003B2CB3"/>
    <w:rsid w:val="003B4FFA"/>
    <w:rsid w:val="003C7762"/>
    <w:rsid w:val="003D0AEB"/>
    <w:rsid w:val="003E15D4"/>
    <w:rsid w:val="00401A24"/>
    <w:rsid w:val="00401D9C"/>
    <w:rsid w:val="00406FAB"/>
    <w:rsid w:val="00412F44"/>
    <w:rsid w:val="00435755"/>
    <w:rsid w:val="00451E9B"/>
    <w:rsid w:val="00455977"/>
    <w:rsid w:val="004563B1"/>
    <w:rsid w:val="00484231"/>
    <w:rsid w:val="004A236B"/>
    <w:rsid w:val="004A3F4C"/>
    <w:rsid w:val="004B1549"/>
    <w:rsid w:val="004B4907"/>
    <w:rsid w:val="004C3ED8"/>
    <w:rsid w:val="004C40F0"/>
    <w:rsid w:val="004D0567"/>
    <w:rsid w:val="004D18F8"/>
    <w:rsid w:val="004D3A40"/>
    <w:rsid w:val="004E4338"/>
    <w:rsid w:val="004E5958"/>
    <w:rsid w:val="004F1E42"/>
    <w:rsid w:val="0050052A"/>
    <w:rsid w:val="0050065D"/>
    <w:rsid w:val="005010C0"/>
    <w:rsid w:val="00510CFC"/>
    <w:rsid w:val="00522964"/>
    <w:rsid w:val="00540AD0"/>
    <w:rsid w:val="00542F70"/>
    <w:rsid w:val="00550C02"/>
    <w:rsid w:val="00555393"/>
    <w:rsid w:val="005643CF"/>
    <w:rsid w:val="00565052"/>
    <w:rsid w:val="005767F9"/>
    <w:rsid w:val="005870C9"/>
    <w:rsid w:val="00593B93"/>
    <w:rsid w:val="0059535A"/>
    <w:rsid w:val="005D6875"/>
    <w:rsid w:val="005E0F35"/>
    <w:rsid w:val="005F2547"/>
    <w:rsid w:val="005F7EBF"/>
    <w:rsid w:val="0060093F"/>
    <w:rsid w:val="00601876"/>
    <w:rsid w:val="006134DB"/>
    <w:rsid w:val="00613C75"/>
    <w:rsid w:val="00613F3D"/>
    <w:rsid w:val="0062116A"/>
    <w:rsid w:val="0063101E"/>
    <w:rsid w:val="00634CC3"/>
    <w:rsid w:val="00641880"/>
    <w:rsid w:val="0064298B"/>
    <w:rsid w:val="0064416B"/>
    <w:rsid w:val="00655E6A"/>
    <w:rsid w:val="0067063C"/>
    <w:rsid w:val="0067073C"/>
    <w:rsid w:val="006753E5"/>
    <w:rsid w:val="00693CE6"/>
    <w:rsid w:val="006A4F3C"/>
    <w:rsid w:val="006A5923"/>
    <w:rsid w:val="006A77B8"/>
    <w:rsid w:val="006D6D9E"/>
    <w:rsid w:val="006E343B"/>
    <w:rsid w:val="006E5E74"/>
    <w:rsid w:val="0070356E"/>
    <w:rsid w:val="007153FC"/>
    <w:rsid w:val="00727A76"/>
    <w:rsid w:val="00750735"/>
    <w:rsid w:val="007530C4"/>
    <w:rsid w:val="007531C7"/>
    <w:rsid w:val="0076529B"/>
    <w:rsid w:val="00774EFC"/>
    <w:rsid w:val="00775D2F"/>
    <w:rsid w:val="00777B33"/>
    <w:rsid w:val="00787563"/>
    <w:rsid w:val="007A0E52"/>
    <w:rsid w:val="007A37A6"/>
    <w:rsid w:val="007B288C"/>
    <w:rsid w:val="007C0A45"/>
    <w:rsid w:val="007E18A5"/>
    <w:rsid w:val="007E3F36"/>
    <w:rsid w:val="008031CC"/>
    <w:rsid w:val="008039B9"/>
    <w:rsid w:val="00807214"/>
    <w:rsid w:val="00816852"/>
    <w:rsid w:val="00821D7F"/>
    <w:rsid w:val="00832483"/>
    <w:rsid w:val="00836751"/>
    <w:rsid w:val="008429FC"/>
    <w:rsid w:val="00864F31"/>
    <w:rsid w:val="00885A3D"/>
    <w:rsid w:val="0088734E"/>
    <w:rsid w:val="008948D5"/>
    <w:rsid w:val="00895640"/>
    <w:rsid w:val="008B0B57"/>
    <w:rsid w:val="008B55D8"/>
    <w:rsid w:val="008C0D6D"/>
    <w:rsid w:val="008C14F2"/>
    <w:rsid w:val="008C2317"/>
    <w:rsid w:val="008C3D24"/>
    <w:rsid w:val="008E1178"/>
    <w:rsid w:val="008F73B6"/>
    <w:rsid w:val="00907178"/>
    <w:rsid w:val="00910820"/>
    <w:rsid w:val="00915841"/>
    <w:rsid w:val="00943E08"/>
    <w:rsid w:val="00945347"/>
    <w:rsid w:val="00960A92"/>
    <w:rsid w:val="00971C32"/>
    <w:rsid w:val="00993AC0"/>
    <w:rsid w:val="00993F3D"/>
    <w:rsid w:val="009958BF"/>
    <w:rsid w:val="009A18D3"/>
    <w:rsid w:val="009C5839"/>
    <w:rsid w:val="009C5986"/>
    <w:rsid w:val="009D589C"/>
    <w:rsid w:val="009F1668"/>
    <w:rsid w:val="009F35A6"/>
    <w:rsid w:val="00A07E1D"/>
    <w:rsid w:val="00A17B66"/>
    <w:rsid w:val="00A31FE1"/>
    <w:rsid w:val="00A37262"/>
    <w:rsid w:val="00A43834"/>
    <w:rsid w:val="00A53F0B"/>
    <w:rsid w:val="00A549AB"/>
    <w:rsid w:val="00A54D5C"/>
    <w:rsid w:val="00A57C76"/>
    <w:rsid w:val="00A71560"/>
    <w:rsid w:val="00A77EFB"/>
    <w:rsid w:val="00A97422"/>
    <w:rsid w:val="00AA216C"/>
    <w:rsid w:val="00AB29F8"/>
    <w:rsid w:val="00AB4777"/>
    <w:rsid w:val="00AC6F8A"/>
    <w:rsid w:val="00AD57FE"/>
    <w:rsid w:val="00AE3558"/>
    <w:rsid w:val="00AF0945"/>
    <w:rsid w:val="00AF0A0C"/>
    <w:rsid w:val="00AF59C2"/>
    <w:rsid w:val="00B4481B"/>
    <w:rsid w:val="00B51FFA"/>
    <w:rsid w:val="00B61458"/>
    <w:rsid w:val="00B62E7A"/>
    <w:rsid w:val="00B66630"/>
    <w:rsid w:val="00B66D63"/>
    <w:rsid w:val="00B83175"/>
    <w:rsid w:val="00BA3308"/>
    <w:rsid w:val="00BB3222"/>
    <w:rsid w:val="00BB371A"/>
    <w:rsid w:val="00BC4F4E"/>
    <w:rsid w:val="00BD1878"/>
    <w:rsid w:val="00BD4131"/>
    <w:rsid w:val="00BD69A7"/>
    <w:rsid w:val="00BD78C9"/>
    <w:rsid w:val="00BE14AE"/>
    <w:rsid w:val="00BE24F5"/>
    <w:rsid w:val="00BE671D"/>
    <w:rsid w:val="00BF1A59"/>
    <w:rsid w:val="00BF3997"/>
    <w:rsid w:val="00C00611"/>
    <w:rsid w:val="00C00DFD"/>
    <w:rsid w:val="00C179D8"/>
    <w:rsid w:val="00C223E1"/>
    <w:rsid w:val="00C22D03"/>
    <w:rsid w:val="00C26BA9"/>
    <w:rsid w:val="00C27F5A"/>
    <w:rsid w:val="00C315A2"/>
    <w:rsid w:val="00C44A08"/>
    <w:rsid w:val="00C46647"/>
    <w:rsid w:val="00C644A3"/>
    <w:rsid w:val="00C64EB8"/>
    <w:rsid w:val="00C744AD"/>
    <w:rsid w:val="00C8768E"/>
    <w:rsid w:val="00CA277B"/>
    <w:rsid w:val="00CB07D7"/>
    <w:rsid w:val="00CB40F1"/>
    <w:rsid w:val="00CC4DA2"/>
    <w:rsid w:val="00CC6C25"/>
    <w:rsid w:val="00CD2941"/>
    <w:rsid w:val="00CD3255"/>
    <w:rsid w:val="00CD33E5"/>
    <w:rsid w:val="00CF4B8B"/>
    <w:rsid w:val="00D04055"/>
    <w:rsid w:val="00D073EF"/>
    <w:rsid w:val="00D07FA5"/>
    <w:rsid w:val="00D22376"/>
    <w:rsid w:val="00D31F55"/>
    <w:rsid w:val="00D33C8B"/>
    <w:rsid w:val="00D46980"/>
    <w:rsid w:val="00D53F8E"/>
    <w:rsid w:val="00D62082"/>
    <w:rsid w:val="00D666BD"/>
    <w:rsid w:val="00D671F0"/>
    <w:rsid w:val="00D81800"/>
    <w:rsid w:val="00D834B1"/>
    <w:rsid w:val="00D854B5"/>
    <w:rsid w:val="00D8749A"/>
    <w:rsid w:val="00D90D35"/>
    <w:rsid w:val="00DA3134"/>
    <w:rsid w:val="00DB5677"/>
    <w:rsid w:val="00DB7BC3"/>
    <w:rsid w:val="00DC0C67"/>
    <w:rsid w:val="00DD29F2"/>
    <w:rsid w:val="00DF272A"/>
    <w:rsid w:val="00DF7747"/>
    <w:rsid w:val="00E01C80"/>
    <w:rsid w:val="00E21401"/>
    <w:rsid w:val="00E23B62"/>
    <w:rsid w:val="00E36AB3"/>
    <w:rsid w:val="00E54C6D"/>
    <w:rsid w:val="00E558FA"/>
    <w:rsid w:val="00E72F7C"/>
    <w:rsid w:val="00E820CD"/>
    <w:rsid w:val="00E97C53"/>
    <w:rsid w:val="00EA3F89"/>
    <w:rsid w:val="00EB3F5F"/>
    <w:rsid w:val="00EC0853"/>
    <w:rsid w:val="00EC1394"/>
    <w:rsid w:val="00EC743D"/>
    <w:rsid w:val="00EE276D"/>
    <w:rsid w:val="00F05F79"/>
    <w:rsid w:val="00F06E2B"/>
    <w:rsid w:val="00F07D35"/>
    <w:rsid w:val="00F35474"/>
    <w:rsid w:val="00F5146E"/>
    <w:rsid w:val="00F6001B"/>
    <w:rsid w:val="00F85AF5"/>
    <w:rsid w:val="00F92A07"/>
    <w:rsid w:val="00FA68F7"/>
    <w:rsid w:val="00FB7E94"/>
    <w:rsid w:val="00FC0159"/>
    <w:rsid w:val="00FC5219"/>
    <w:rsid w:val="00FC57CE"/>
    <w:rsid w:val="00FE67A7"/>
    <w:rsid w:val="043A6036"/>
    <w:rsid w:val="0A9E0882"/>
    <w:rsid w:val="14D6547D"/>
    <w:rsid w:val="16B16849"/>
    <w:rsid w:val="17BE75D5"/>
    <w:rsid w:val="1A033433"/>
    <w:rsid w:val="1D7959C2"/>
    <w:rsid w:val="20D924BC"/>
    <w:rsid w:val="28690811"/>
    <w:rsid w:val="4861719E"/>
    <w:rsid w:val="4F965EA1"/>
    <w:rsid w:val="50D46083"/>
    <w:rsid w:val="5A2D67C8"/>
    <w:rsid w:val="5ED54917"/>
    <w:rsid w:val="61EB46D1"/>
    <w:rsid w:val="62EF0B51"/>
    <w:rsid w:val="648B4CB0"/>
    <w:rsid w:val="6B675071"/>
    <w:rsid w:val="6D653949"/>
    <w:rsid w:val="6E317349"/>
    <w:rsid w:val="74570C71"/>
    <w:rsid w:val="794861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1"/>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Exts>
</s:customData>
</file>

<file path=customXml/item2.xml><?xml version="1.0" encoding="utf-8"?>
<contractReview xmlns="http://schemas.wps.cn/vas-ai-hub/contract-review">
  <reviewItems>
    <reviewItem>
      <errorID>1e9523f6-387e-4eb5-9d0a-25fad87a261b</errorID>
      <errorWord>身份证</errorWord>
      <group>L1_Sensitive</group>
      <groupName>敏感问题</groupName>
      <ability>L2_UserSensitive</ability>
      <abilityName>自定义敏感词</abilityName>
      <candidateList/>
      <explain>来自自定义敏感词库。</explain>
      <paraID>2C2E9D75</paraID>
      <start>0</start>
      <end>3</end>
      <status>ignored</status>
      <modifiedWord/>
      <trackRevisions>false</trackRevisions>
    </reviewItem>
    <reviewItem>
      <errorID>0f789be1-7182-45e1-9e21-35a41ecf0894</errorID>
      <errorWord>身份证</errorWord>
      <group>L1_Sensitive</group>
      <groupName>敏感问题</groupName>
      <ability>L2_UserSensitive</ability>
      <abilityName>自定义敏感词</abilityName>
      <candidateList/>
      <explain>来自自定义敏感词库。</explain>
      <paraID> 5499ED9</paraID>
      <start>34</start>
      <end>37</end>
      <status>ignored</status>
      <modifiedWord/>
      <trackRevisions>false</trackRevisions>
    </reviewItem>
    <reviewItem>
      <errorID>bf95a169-704d-4cd8-bb52-1eb695859a16</errorID>
      <errorWord>&lt;</errorWord>
      <group>L1_Format</group>
      <groupName>格式问题</groupName>
      <ability>L2_HalfPunc</ability>
      <abilityName>全半角检查</abilityName>
      <candidateList>
        <item>〈</item>
      </candidateList>
      <explain>文本全半角错误。</explain>
      <paraID>4B7EFF98</paraID>
      <start>99</start>
      <end>100</end>
      <status>modified</status>
      <modifiedWord>〈</modifiedWord>
      <trackRevisions>false</trackRevisions>
    </reviewItem>
    <reviewItem>
      <errorID>3eb25e89-918c-40dd-8b11-36b638b03c25</errorID>
      <errorWord>&gt;</errorWord>
      <group>L1_Format</group>
      <groupName>格式问题</groupName>
      <ability>L2_HalfPunc</ability>
      <abilityName>全半角检查</abilityName>
      <candidateList>
        <item>〉</item>
      </candidateList>
      <explain>文本全半角错误。</explain>
      <paraID>4B7EFF98</paraID>
      <start>112</start>
      <end>113</end>
      <status>modified</status>
      <modifiedWord>〉</modifiedWord>
      <trackRevisions>false</trackRevisions>
    </reviewItem>
    <reviewItem>
      <errorID>83ec9989-ae24-47d8-8eba-205c8fdfc443</errorID>
      <errorWord>法律、法规</errorWord>
      <group>L1_Word</group>
      <groupName>字词问题</groupName>
      <ability>L2_Typo</ability>
      <abilityName>字词错误</abilityName>
      <candidateList>
        <item>法律法规</item>
      </candidateList>
      <explain/>
      <paraID>352F57F4</paraID>
      <start>107</start>
      <end>112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4ea50d-232f-4d7e-bcec-5f93644d14d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1476</Words>
  <Characters>1563</Characters>
  <Lines>7</Lines>
  <Paragraphs>2</Paragraphs>
  <TotalTime>1</TotalTime>
  <ScaleCrop>false</ScaleCrop>
  <LinksUpToDate>false</LinksUpToDate>
  <CharactersWithSpaces>1590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2021-03-24T08:47:00Z</dcterms:created>
  <dc:creator>Administrator</dc:creator>
  <cp:lastModifiedBy>天天8871</cp:lastModifiedBy>
  <cp:lastPrinted>2021-01-20T01:31:00Z</cp:lastPrinted>
  <dcterms:modified xsi:type="dcterms:W3CDTF">2026-05-08T02:04:57Z</dcterms:modified>
  <dc:title>晋江市市场监督管理局</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60293E18D6EA457482D9C9C8B6E0D0E3_12</vt:lpwstr>
  </property>
  <property fmtid="{D5CDD505-2E9C-101B-9397-08002B2CF9AE}" pid="4" name="KSOTemplateDocerSaveRecord">
    <vt:lpwstr>eyJoZGlkIjoiOTQ4NzBkNmM4Yzk5NTU5YTIwNTkxZTRlZDYxMzgyNTAiLCJ1c2VySWQiOiI3MjUzNTA0OTgifQ==</vt:lpwstr>
  </property>
</Properties>
</file>